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65D27">
      <w:pPr>
        <w:tabs>
          <w:tab w:val="left" w:pos="0"/>
        </w:tabs>
        <w:spacing w:line="360" w:lineRule="auto"/>
        <w:jc w:val="both"/>
        <w:rPr>
          <w:spacing w:val="-3"/>
        </w:rPr>
      </w:pPr>
      <w:r>
        <w:pict>
          <v:rect id="_x0000_s1032" style="width:2.85pt;height:2.85pt;mso-position-horizontal-relative:char;mso-position-vertical-relative:line;v-text-anchor:middle" fillcolor="#9cf">
            <v:fill color2="#630"/>
            <v:stroke joinstyle="round"/>
            <w10:anchorlock/>
          </v:rect>
        </w:pict>
      </w:r>
      <w:r>
        <w:pict>
          <v:rect id="_x0000_s1031" style="width:2.85pt;height:2.85pt;mso-position-horizontal-relative:char;mso-position-vertical-relative:line;v-text-anchor:middle" fillcolor="#9cf">
            <v:fill color2="#630"/>
            <v:stroke joinstyle="round"/>
            <w10:anchorlock/>
          </v:rect>
        </w:pict>
      </w:r>
      <w:r>
        <w:pict>
          <v:rect id="_x0000_s1030" style="width:2.85pt;height:2.85pt;mso-position-horizontal-relative:char;mso-position-vertical-relative:line;v-text-anchor:middle" fillcolor="#9cf">
            <v:fill color2="#630"/>
            <v:stroke joinstyle="round"/>
            <w10:anchorlock/>
          </v:rect>
        </w:pict>
      </w:r>
      <w:r>
        <w:pict>
          <v:rect id="_x0000_s1029" style="width:2.85pt;height:2.85pt;mso-position-horizontal-relative:char;mso-position-vertical-relative:line;v-text-anchor:middle" fillcolor="#9cf">
            <v:fill color2="#630"/>
            <v:stroke joinstyle="round"/>
            <w10:anchorlock/>
          </v:rect>
        </w:pict>
      </w:r>
      <w:r>
        <w:pict>
          <v:rect id="_x0000_s1028" style="width:2.85pt;height:2.85pt;mso-position-horizontal-relative:char;mso-position-vertical-relative:line;v-text-anchor:middle" fillcolor="#9cf">
            <v:fill color2="#630"/>
            <v:stroke joinstyle="round"/>
            <w10:anchorlock/>
          </v:rect>
        </w:pict>
      </w:r>
      <w:r>
        <w:pict>
          <v:rect id="_x0000_s1027" style="width:2.85pt;height:2.85pt;mso-position-horizontal-relative:char;mso-position-vertical-relative:line;v-text-anchor:middle" fillcolor="#9cf">
            <v:fill color2="#630"/>
            <v:stroke joinstyle="round"/>
            <w10:anchorlock/>
          </v:rect>
        </w:pict>
      </w:r>
      <w:r>
        <w:pict>
          <v:rect id="_x0000_s1026" style="width:2.85pt;height:2.85pt;mso-position-horizontal-relative:char;mso-position-vertical-relative:line;v-text-anchor:middle" fillcolor="#9cf">
            <v:fill color2="#630"/>
            <v:stroke joinstyle="round"/>
            <w10:anchorlock/>
          </v:rect>
        </w:pic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:rsidR="00000000" w:rsidRDefault="00065D2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COMUNICADO DE PRENSA</w:t>
      </w:r>
    </w:p>
    <w:p w:rsidR="00000000" w:rsidRDefault="00065D27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Baloncesto</w:t>
      </w:r>
    </w:p>
    <w:p w:rsidR="00000000" w:rsidRDefault="00065D27">
      <w:pPr>
        <w:jc w:val="right"/>
      </w:pPr>
    </w:p>
    <w:p w:rsidR="00000000" w:rsidRDefault="00065D27">
      <w:pPr>
        <w:jc w:val="right"/>
        <w:rPr>
          <w:b/>
          <w:color w:val="999999"/>
          <w:u w:val="single"/>
        </w:rPr>
      </w:pPr>
      <w:r>
        <w:rPr>
          <w:b/>
          <w:color w:val="999999"/>
          <w:u w:val="single"/>
        </w:rPr>
        <w:t>Segovia, 18  de mayo de 2011</w:t>
      </w:r>
    </w:p>
    <w:p w:rsidR="00000000" w:rsidRDefault="00065D27"/>
    <w:p w:rsidR="00000000" w:rsidRDefault="00065D27">
      <w:pPr>
        <w:rPr>
          <w:sz w:val="18"/>
          <w:szCs w:val="18"/>
        </w:rPr>
      </w:pPr>
    </w:p>
    <w:p w:rsidR="00000000" w:rsidRDefault="00065D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DELEGACIÓN PROVINCIAL ULTIMA LOS PREPARATIVOS DE UN FIN DE SEMANA LLENO DE BALONCESTO </w:t>
      </w:r>
    </w:p>
    <w:p w:rsidR="00000000" w:rsidRDefault="00065D27">
      <w:pPr>
        <w:spacing w:line="360" w:lineRule="auto"/>
        <w:rPr>
          <w:sz w:val="24"/>
          <w:szCs w:val="24"/>
        </w:rPr>
      </w:pPr>
    </w:p>
    <w:p w:rsidR="00000000" w:rsidRDefault="00065D27">
      <w:pPr>
        <w:spacing w:line="360" w:lineRule="auto"/>
        <w:ind w:left="720" w:right="94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Los días </w:t>
      </w:r>
      <w:r>
        <w:rPr>
          <w:i/>
          <w:sz w:val="24"/>
          <w:szCs w:val="24"/>
        </w:rPr>
        <w:t>27, 28 y 29 de mayo tendremos en Segovia el Torneo Internacional Absoluto Femenino, un Clinic Internacional para entrenadores y el Tribasket.</w:t>
      </w:r>
    </w:p>
    <w:p w:rsidR="00000000" w:rsidRDefault="00065D27">
      <w:pPr>
        <w:ind w:firstLine="181"/>
        <w:jc w:val="both"/>
      </w:pP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temporada baloncestística se acerca a su fin, poco a poco los equipos van terminando sus respectivas competici</w:t>
      </w:r>
      <w:r>
        <w:rPr>
          <w:rFonts w:ascii="Calibri" w:hAnsi="Calibri"/>
          <w:sz w:val="24"/>
          <w:szCs w:val="24"/>
        </w:rPr>
        <w:t>ones, y llega el turno de trabajar a la Delegación Provincial para que el baloncesto siga en activo durante los próximos meses. Para ello y gracias a la colaboración de la Federación Española de Baloncesto, la Federación de Baloncesto de Castilla y León, e</w:t>
      </w:r>
      <w:r>
        <w:rPr>
          <w:rFonts w:ascii="Calibri" w:hAnsi="Calibri"/>
          <w:sz w:val="24"/>
          <w:szCs w:val="24"/>
        </w:rPr>
        <w:t>l Ayuntamiento de Segovia, el Instituto Municipal de Deportes, la Asociación de Entrenadores de Baloncesto de Castilla y León y Caja Segovia, el último fin de semana de mayo será uno de los más intensos deportivamente hablando.</w:t>
      </w: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 viernes 27 a las 20’30 te</w:t>
      </w:r>
      <w:r>
        <w:rPr>
          <w:rFonts w:ascii="Calibri" w:hAnsi="Calibri"/>
          <w:sz w:val="24"/>
          <w:szCs w:val="24"/>
        </w:rPr>
        <w:t>ndrá lugar en el Pedro Delgado el primero de los partidos del I Triangular Internacional de Baloncesto “Ciudad de Segovia” con el partido que enfrentará a los combinados nacionales de España y Cuba. No hemos de olvidar que la Selección Española ha consegui</w:t>
      </w:r>
      <w:r>
        <w:rPr>
          <w:rFonts w:ascii="Calibri" w:hAnsi="Calibri"/>
          <w:sz w:val="24"/>
          <w:szCs w:val="24"/>
        </w:rPr>
        <w:t xml:space="preserve">do medalla en los últimos tres campeonatos gracias a una generación de grandes jugadoras históricas lideradas por Amaya Valdemoro, y con jugadoras jóvenes que ya están destacando en el panorama internacional como Alba Torrens, y que además desde el pasado </w:t>
      </w:r>
      <w:r>
        <w:rPr>
          <w:rFonts w:ascii="Calibri" w:hAnsi="Calibri"/>
          <w:sz w:val="24"/>
          <w:szCs w:val="24"/>
        </w:rPr>
        <w:t>año cuentan con el apoyo de la caribeña Sancho Lyttle.</w:t>
      </w: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 sábado 28 por la mañana, a partir de las 10 horas en el Pabellón María Martín y con entrada libre, tendrá lugar un Clinic Internacional para Entrenadores de Baloncesto, allí los seleccionadores de c</w:t>
      </w:r>
      <w:r>
        <w:rPr>
          <w:rFonts w:ascii="Calibri" w:hAnsi="Calibri"/>
          <w:sz w:val="24"/>
          <w:szCs w:val="24"/>
        </w:rPr>
        <w:t>ada uno de los países participantes en el torneo expondrán charlas prácticas a los asistentes. Y por la tarde un nuevo compromiso con el triangular, esta vez turno de Cuba y Canadá.</w:t>
      </w: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El último día no es menos intenso que los anteriores, la mañana arrancará </w:t>
      </w:r>
      <w:r>
        <w:rPr>
          <w:rFonts w:ascii="Calibri" w:hAnsi="Calibri"/>
          <w:sz w:val="24"/>
          <w:szCs w:val="24"/>
        </w:rPr>
        <w:t xml:space="preserve">en la Plaza del Azoguejo con el Circuito Urbano Tribasket 2011, </w:t>
      </w:r>
      <w:r>
        <w:rPr>
          <w:rFonts w:ascii="Calibri" w:hAnsi="Calibri"/>
          <w:sz w:val="24"/>
          <w:szCs w:val="24"/>
        </w:rPr>
        <w:t xml:space="preserve">un evento itinerante de baloncesto que recorre distintas ciudades castellano y leonesas fomentando la práctica del baloncesto en formato 3x3 (equipos de 3 ó 4 jugadores en campos de 10x10 m y </w:t>
      </w:r>
      <w:r>
        <w:rPr>
          <w:rFonts w:ascii="Calibri" w:hAnsi="Calibri"/>
          <w:sz w:val="24"/>
          <w:szCs w:val="24"/>
        </w:rPr>
        <w:t>una sola canasta) dirigido a escolares entre 9 y 15 años y cuya inscripción es totalmente gratuita. La instalación permanecerá en el Azoguejo desde las once de la mañana hasta las seis y media de la tarde y la inscripción podrá realizarse antes del viernes</w:t>
      </w:r>
      <w:r>
        <w:rPr>
          <w:rFonts w:ascii="Calibri" w:hAnsi="Calibri"/>
          <w:sz w:val="24"/>
          <w:szCs w:val="24"/>
        </w:rPr>
        <w:t xml:space="preserve"> 27 de mayo en el correo electrónico </w:t>
      </w:r>
      <w:hyperlink r:id="rId7" w:history="1">
        <w:r>
          <w:rPr>
            <w:rStyle w:val="Hipervnculo"/>
            <w:rFonts w:ascii="Calibri" w:hAnsi="Calibri"/>
          </w:rPr>
          <w:t>tribasket@fbcyl.com</w:t>
        </w:r>
      </w:hyperlink>
      <w:r>
        <w:rPr>
          <w:rFonts w:ascii="Calibri" w:hAnsi="Calibri"/>
          <w:sz w:val="24"/>
          <w:szCs w:val="24"/>
        </w:rPr>
        <w:t xml:space="preserve"> o en el fax 983 395 735. </w:t>
      </w: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 cierre de la jornada tendrá lugar a partir de las 18 horas en el Pedro Delgado con el partido entre las selecciones de España y</w:t>
      </w:r>
      <w:r>
        <w:rPr>
          <w:rFonts w:ascii="Calibri" w:hAnsi="Calibri"/>
          <w:sz w:val="24"/>
          <w:szCs w:val="24"/>
        </w:rPr>
        <w:t xml:space="preserve"> Canadá.</w:t>
      </w: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El precio de las entradas es de 5 € por partido, y el abono anticipado tendrá un precio de 10 € y se puede adquirir en el Instituto Municipal de Deportes (IMD), la Delegación Provincial y a través de los responsables de los clubes de baloncesto de</w:t>
      </w:r>
      <w:r>
        <w:rPr>
          <w:rFonts w:ascii="Calibri" w:hAnsi="Calibri"/>
          <w:sz w:val="24"/>
          <w:szCs w:val="24"/>
        </w:rPr>
        <w:t xml:space="preserve"> Segovia. Además todos los menores de 14 años podrán entrar gratuitamente.</w:t>
      </w: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</w:p>
    <w:p w:rsidR="00000000" w:rsidRDefault="00065D27">
      <w:pPr>
        <w:spacing w:after="120"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Desde la Delegación Provincial de Baloncesto esperamos que este evento sea de gran interés para todos los segovianos y que puedan apoyar a la Selección Española en su preparación p</w:t>
      </w:r>
      <w:r>
        <w:rPr>
          <w:rFonts w:ascii="Calibri" w:hAnsi="Calibri"/>
          <w:sz w:val="24"/>
          <w:szCs w:val="24"/>
        </w:rPr>
        <w:t xml:space="preserve">ara el próximo Eurobasket de Polonia. </w:t>
      </w:r>
    </w:p>
    <w:p w:rsidR="00000000" w:rsidRDefault="00065D27">
      <w:pPr>
        <w:spacing w:before="100" w:after="100"/>
        <w:rPr>
          <w:rFonts w:ascii="Calibri" w:hAnsi="Calibri"/>
          <w:sz w:val="24"/>
          <w:szCs w:val="24"/>
        </w:rPr>
      </w:pPr>
      <w:r>
        <w:rPr>
          <w:rFonts w:ascii="Verdana" w:hAnsi="Verdana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Sin más les agradecemos su interés y siempre estamos a su disposición.</w:t>
      </w:r>
    </w:p>
    <w:p w:rsidR="00000000" w:rsidRDefault="00065D27">
      <w:pPr>
        <w:spacing w:before="100"/>
        <w:ind w:firstLine="708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       </w:t>
      </w:r>
      <w:r>
        <w:rPr>
          <w:rFonts w:ascii="Calibri" w:hAnsi="Calibri"/>
          <w:sz w:val="36"/>
          <w:szCs w:val="36"/>
        </w:rPr>
        <w:t>DELEGACIÓN SEGOVIANA DE BALONCESTO</w:t>
      </w:r>
      <w:r>
        <w:rPr>
          <w:rFonts w:ascii="Calibri" w:hAnsi="Calibri"/>
          <w:sz w:val="36"/>
          <w:szCs w:val="36"/>
        </w:rPr>
        <w:t xml:space="preserve"> </w:t>
      </w:r>
    </w:p>
    <w:p w:rsidR="00065D27" w:rsidRDefault="00065D27"/>
    <w:sectPr w:rsidR="00065D27">
      <w:headerReference w:type="default" r:id="rId8"/>
      <w:footerReference w:type="default" r:id="rId9"/>
      <w:footnotePr>
        <w:pos w:val="beneathText"/>
      </w:footnotePr>
      <w:pgSz w:w="11905" w:h="16837"/>
      <w:pgMar w:top="964" w:right="1247" w:bottom="851" w:left="1247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D27" w:rsidRDefault="00065D27">
      <w:r>
        <w:separator/>
      </w:r>
    </w:p>
  </w:endnote>
  <w:endnote w:type="continuationSeparator" w:id="0">
    <w:p w:rsidR="00065D27" w:rsidRDefault="00065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5D27">
    <w:pPr>
      <w:pStyle w:val="Piedepgina"/>
    </w:pPr>
    <w:r>
      <w:t xml:space="preserve">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D27" w:rsidRDefault="00065D27">
      <w:r>
        <w:separator/>
      </w:r>
    </w:p>
  </w:footnote>
  <w:footnote w:type="continuationSeparator" w:id="0">
    <w:p w:rsidR="00065D27" w:rsidRDefault="00065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5D27">
    <w:pPr>
      <w:pStyle w:val="Encabezado"/>
      <w:jc w:val="right"/>
      <w:rPr>
        <w:color w:val="808080"/>
      </w:rPr>
    </w:pPr>
    <w:r>
      <w:rPr>
        <w:color w:val="808080"/>
      </w:rPr>
      <w:t xml:space="preserve"> </w:t>
    </w:r>
    <w:r>
      <w:rPr>
        <w:color w:val="808080"/>
      </w:rPr>
      <w:t>Delegación Segoviana de Baloncesto</w:t>
    </w:r>
  </w:p>
  <w:p w:rsidR="00000000" w:rsidRDefault="00065D27">
    <w:pPr>
      <w:pStyle w:val="Encabezado"/>
      <w:jc w:val="right"/>
      <w:rPr>
        <w:color w:val="808080"/>
      </w:rPr>
    </w:pPr>
    <w:r>
      <w:rPr>
        <w:color w:val="808080"/>
      </w:rPr>
      <w:t>Avda/ Padre Claret Nº 12  –  Segovia</w:t>
    </w:r>
  </w:p>
  <w:p w:rsidR="00000000" w:rsidRDefault="00065D27">
    <w:pPr>
      <w:pStyle w:val="Encabezado"/>
      <w:jc w:val="right"/>
      <w:rPr>
        <w:color w:val="808080"/>
      </w:rPr>
    </w:pPr>
    <w:r>
      <w:rPr>
        <w:color w:val="808080"/>
      </w:rPr>
      <w:t>Tlf: 921.44.49.86 – 66</w:t>
    </w:r>
    <w:r>
      <w:rPr>
        <w:color w:val="808080"/>
      </w:rPr>
      <w:t>0.57.41.32</w:t>
    </w:r>
  </w:p>
  <w:p w:rsidR="00000000" w:rsidRDefault="00065D27">
    <w:pPr>
      <w:pStyle w:val="Encabezado"/>
      <w:jc w:val="right"/>
    </w:pPr>
    <w:hyperlink r:id="rId1" w:history="1">
      <w:r>
        <w:rPr>
          <w:rStyle w:val="Hipervnculo"/>
        </w:rPr>
        <w:t>delegacionsegovia@fbcyl.com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564"/>
    <w:rsid w:val="00065D27"/>
    <w:rsid w:val="005C0CDB"/>
    <w:rsid w:val="0096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lang w:val="es-ES_tradnl" w:eastAsia="ar-SA"/>
    </w:rPr>
  </w:style>
  <w:style w:type="paragraph" w:styleId="Ttulo1">
    <w:name w:val="heading 1"/>
    <w:basedOn w:val="Normal"/>
    <w:next w:val="Textoindependiente"/>
    <w:qFormat/>
    <w:pPr>
      <w:keepNext/>
      <w:numPr>
        <w:numId w:val="1"/>
      </w:numPr>
      <w:jc w:val="center"/>
      <w:outlineLvl w:val="0"/>
    </w:pPr>
    <w:rPr>
      <w:b/>
      <w:sz w:val="32"/>
      <w:u w:val="single"/>
    </w:rPr>
  </w:style>
  <w:style w:type="paragraph" w:styleId="Ttulo2">
    <w:name w:val="heading 2"/>
    <w:basedOn w:val="Normal"/>
    <w:next w:val="Textoindependiente"/>
    <w:qFormat/>
    <w:pPr>
      <w:keepNext/>
      <w:numPr>
        <w:ilvl w:val="1"/>
        <w:numId w:val="1"/>
      </w:numPr>
      <w:jc w:val="center"/>
      <w:outlineLvl w:val="1"/>
    </w:pPr>
    <w:rPr>
      <w:i/>
      <w:sz w:val="24"/>
      <w:u w:val="single"/>
    </w:rPr>
  </w:style>
  <w:style w:type="paragraph" w:styleId="Ttulo3">
    <w:name w:val="heading 3"/>
    <w:basedOn w:val="Normal"/>
    <w:next w:val="Textoindependient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Textoindependiente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Textoindependiente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Ttulo6">
    <w:name w:val="heading 6"/>
    <w:basedOn w:val="Normal"/>
    <w:next w:val="Textoindependiente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tulo7">
    <w:name w:val="heading 7"/>
    <w:basedOn w:val="Normal"/>
    <w:next w:val="Textoindependiente"/>
    <w:qFormat/>
    <w:pPr>
      <w:keepNext/>
      <w:numPr>
        <w:ilvl w:val="6"/>
        <w:numId w:val="1"/>
      </w:numPr>
      <w:jc w:val="both"/>
      <w:outlineLvl w:val="6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semiHidden/>
    <w:rPr>
      <w:color w:val="0000FF"/>
      <w:u w:val="single"/>
      <w:lang/>
    </w:rPr>
  </w:style>
  <w:style w:type="character" w:customStyle="1" w:styleId="estilo191">
    <w:name w:val="estilo191"/>
    <w:rPr>
      <w:color w:val="330066"/>
    </w:rPr>
  </w:style>
  <w:style w:type="character" w:styleId="nfasis">
    <w:name w:val="Emphasis"/>
    <w:qFormat/>
    <w:rPr>
      <w:i/>
      <w:iCs/>
    </w:rPr>
  </w:style>
  <w:style w:type="character" w:customStyle="1" w:styleId="estilo181">
    <w:name w:val="estilo181"/>
    <w:rPr>
      <w:color w:val="0000FF"/>
    </w:rPr>
  </w:style>
  <w:style w:type="character" w:customStyle="1" w:styleId="estilo201">
    <w:name w:val="estilo201"/>
    <w:rPr>
      <w:b/>
      <w:bCs/>
      <w:color w:val="0000FF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rPr>
      <w:b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BodyText2">
    <w:name w:val="Body Text 2"/>
    <w:basedOn w:val="Normal"/>
    <w:pPr>
      <w:jc w:val="both"/>
    </w:pPr>
    <w:rPr>
      <w:sz w:val="24"/>
    </w:rPr>
  </w:style>
  <w:style w:type="paragraph" w:customStyle="1" w:styleId="BodyText3">
    <w:name w:val="Body Text 3"/>
    <w:basedOn w:val="Normal"/>
    <w:rPr>
      <w:sz w:val="24"/>
    </w:rPr>
  </w:style>
  <w:style w:type="paragraph" w:customStyle="1" w:styleId="z-BottomofForm">
    <w:name w:val="z-Bottom of Form"/>
    <w:pPr>
      <w:pBdr>
        <w:top w:val="double" w:sz="1" w:space="0" w:color="000000"/>
      </w:pBdr>
      <w:suppressAutoHyphens/>
      <w:jc w:val="center"/>
    </w:pPr>
    <w:rPr>
      <w:rFonts w:ascii="Arial" w:hAnsi="Arial"/>
      <w:vanish/>
      <w:kern w:val="1"/>
      <w:sz w:val="16"/>
      <w:lang w:val="es-ES_tradnl" w:eastAsia="ar-SA"/>
    </w:rPr>
  </w:style>
  <w:style w:type="paragraph" w:customStyle="1" w:styleId="z-TopofForm">
    <w:name w:val="z-Top of Form"/>
    <w:pPr>
      <w:pBdr>
        <w:bottom w:val="double" w:sz="1" w:space="0" w:color="000000"/>
      </w:pBdr>
      <w:suppressAutoHyphens/>
      <w:jc w:val="center"/>
    </w:pPr>
    <w:rPr>
      <w:rFonts w:ascii="Arial" w:hAnsi="Arial"/>
      <w:vanish/>
      <w:kern w:val="1"/>
      <w:sz w:val="16"/>
      <w:lang w:val="es-ES_tradnl" w:eastAsia="ar-SA"/>
    </w:rPr>
  </w:style>
  <w:style w:type="paragraph" w:styleId="Encabezado">
    <w:name w:val="header"/>
    <w:basedOn w:val="Normal"/>
    <w:semiHidden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suppressLineNumbers/>
      <w:tabs>
        <w:tab w:val="center" w:pos="4252"/>
        <w:tab w:val="right" w:pos="8504"/>
      </w:tabs>
    </w:pPr>
  </w:style>
  <w:style w:type="paragraph" w:customStyle="1" w:styleId="estilo13">
    <w:name w:val="estilo13"/>
    <w:basedOn w:val="Normal"/>
  </w:style>
  <w:style w:type="paragraph" w:customStyle="1" w:styleId="estilo23">
    <w:name w:val="estilo23"/>
    <w:basedOn w:val="Normal"/>
  </w:style>
  <w:style w:type="paragraph" w:customStyle="1" w:styleId="estilo23estilo26">
    <w:name w:val="estilo23 estilo26"/>
    <w:basedOn w:val="Normal"/>
  </w:style>
  <w:style w:type="paragraph" w:customStyle="1" w:styleId="estilo23estilo26estilo19">
    <w:name w:val="estilo23 estilo26 estilo19"/>
    <w:basedOn w:val="Normal"/>
  </w:style>
  <w:style w:type="paragraph" w:styleId="NormalWeb">
    <w:name w:val="Normal (Web)"/>
    <w:basedOn w:val="Normal"/>
  </w:style>
  <w:style w:type="paragraph" w:customStyle="1" w:styleId="estilo51">
    <w:name w:val="estilo51"/>
    <w:basedOn w:val="Normal"/>
  </w:style>
  <w:style w:type="paragraph" w:customStyle="1" w:styleId="estilo21">
    <w:name w:val="estilo21"/>
    <w:basedOn w:val="Normal"/>
  </w:style>
  <w:style w:type="character" w:styleId="Hipervnculovisitado">
    <w:name w:val="FollowedHyperlink"/>
    <w:basedOn w:val="Fuentedeprrafopredeter"/>
    <w:uiPriority w:val="99"/>
    <w:semiHidden/>
    <w:unhideWhenUsed/>
    <w:rsid w:val="0096656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ibasket@fbcy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oncestosegov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KIROLARTE</vt:lpstr>
    </vt:vector>
  </TitlesOfParts>
  <Company/>
  <LinksUpToDate>false</LinksUpToDate>
  <CharactersWithSpaces>3483</CharactersWithSpaces>
  <SharedDoc>false</SharedDoc>
  <HLinks>
    <vt:vector size="12" baseType="variant">
      <vt:variant>
        <vt:i4>6684758</vt:i4>
      </vt:variant>
      <vt:variant>
        <vt:i4>21</vt:i4>
      </vt:variant>
      <vt:variant>
        <vt:i4>0</vt:i4>
      </vt:variant>
      <vt:variant>
        <vt:i4>5</vt:i4>
      </vt:variant>
      <vt:variant>
        <vt:lpwstr>mailto:tribasket@fbcyl.com</vt:lpwstr>
      </vt:variant>
      <vt:variant>
        <vt:lpwstr/>
      </vt:variant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mailto:info@baloncestosegovia.es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KIROLARTE</dc:title>
  <dc:subject/>
  <dc:creator>Gipuzkoako Foru Aldundia</dc:creator>
  <cp:keywords/>
  <cp:lastModifiedBy>Lourdes Cid Yagüe</cp:lastModifiedBy>
  <cp:revision>2</cp:revision>
  <cp:lastPrinted>2008-08-01T09:55:00Z</cp:lastPrinted>
  <dcterms:created xsi:type="dcterms:W3CDTF">2011-05-24T20:20:00Z</dcterms:created>
  <dcterms:modified xsi:type="dcterms:W3CDTF">2011-05-24T20:20:00Z</dcterms:modified>
</cp:coreProperties>
</file>